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ascii="Arial" w:hAnsi="Arial" w:eastAsiaTheme="minorHAnsi"/>
          <w:sz w:val="18"/>
          <w:szCs w:val="18"/>
        </w:rPr>
        <w:t>PZOZ/DZP/0705/</w:t>
      </w:r>
      <w:r>
        <w:rPr>
          <w:rFonts w:eastAsia="Calibri" w:cs="Arial" w:ascii="Arial" w:hAnsi="Arial" w:eastAsiaTheme="minorHAnsi"/>
          <w:sz w:val="18"/>
          <w:szCs w:val="18"/>
        </w:rPr>
        <w:t>33</w:t>
      </w:r>
      <w:r>
        <w:rPr>
          <w:rFonts w:eastAsia="Calibri" w:cs="Arial" w:ascii="Arial" w:hAnsi="Arial" w:eastAsiaTheme="minorHAnsi"/>
          <w:sz w:val="18"/>
          <w:szCs w:val="18"/>
        </w:rPr>
        <w:t>K/20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spacing w:lineRule="auto" w:line="36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Płock, </w:t>
      </w:r>
      <w:r>
        <w:rPr>
          <w:rFonts w:eastAsia="Calibri" w:cs="Arial" w:ascii="Arial" w:hAnsi="Arial"/>
          <w:sz w:val="20"/>
          <w:szCs w:val="20"/>
        </w:rPr>
        <w:t>26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eastAsia="Calibri" w:cs="Arial" w:ascii="Arial" w:hAnsi="Arial"/>
          <w:sz w:val="20"/>
          <w:szCs w:val="20"/>
        </w:rPr>
        <w:t>stycznia</w:t>
      </w:r>
      <w:r>
        <w:rPr>
          <w:rFonts w:cs="Arial" w:ascii="Arial" w:hAnsi="Arial"/>
          <w:sz w:val="20"/>
          <w:szCs w:val="20"/>
        </w:rPr>
        <w:t xml:space="preserve"> 202</w:t>
      </w:r>
      <w:r>
        <w:rPr>
          <w:rFonts w:eastAsia="Calibri" w:cs="Arial" w:ascii="Arial" w:hAnsi="Arial"/>
          <w:sz w:val="20"/>
          <w:szCs w:val="20"/>
        </w:rPr>
        <w:t>1</w:t>
      </w:r>
      <w:r>
        <w:rPr>
          <w:rFonts w:cs="Arial" w:ascii="Arial" w:hAnsi="Arial"/>
          <w:sz w:val="20"/>
          <w:szCs w:val="20"/>
        </w:rPr>
        <w:t xml:space="preserve"> roku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20"/>
          <w:szCs w:val="20"/>
        </w:rPr>
      </w:pPr>
      <w:r>
        <w:rPr>
          <w:rFonts w:cs="Arial" w:ascii="Arial" w:hAnsi="Arial"/>
          <w:b/>
          <w:bCs/>
          <w:caps/>
          <w:sz w:val="20"/>
          <w:szCs w:val="20"/>
        </w:rPr>
        <w:t xml:space="preserve">Informacja </w:t>
      </w:r>
      <w:r>
        <w:rPr>
          <w:rFonts w:cs="Arial" w:ascii="Arial" w:hAnsi="Arial"/>
          <w:b/>
          <w:caps/>
          <w:sz w:val="20"/>
          <w:szCs w:val="20"/>
        </w:rPr>
        <w:t xml:space="preserve">o WYNIKACH POSTĘPOWANIA KONKURSOWEGO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20"/>
          <w:szCs w:val="20"/>
        </w:rPr>
      </w:pPr>
      <w:r>
        <w:rPr>
          <w:rFonts w:cs="Arial" w:ascii="Arial" w:hAnsi="Arial"/>
          <w:b/>
          <w:cap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Płocki Zakład Opieki Zdrowotnej Sp. z o.o.  informuje, że w konkursie ofert na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udzielanie świadczeń zdrowotnych 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na rzecz pacjentów Płockiego Zakładu Opieki Zdrowotnej Sp. z o.o. z podziałem na zadania: </w:t>
      </w:r>
    </w:p>
    <w:p>
      <w:pPr>
        <w:pStyle w:val="Normal"/>
        <w:widowControl w:val="false"/>
        <w:tabs>
          <w:tab w:val="clear" w:pos="708"/>
          <w:tab w:val="left" w:pos="710" w:leader="none"/>
        </w:tabs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  <w:lang w:eastAsia="pl-PL"/>
        </w:rPr>
      </w:pPr>
      <w:r>
        <w:rPr>
          <w:rFonts w:cs="Arial" w:ascii="Arial" w:hAnsi="Arial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Zadanie nr 1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Świadczenie usług zdrowotnych w zakresie nocnej i świątecznej opieki zdrowotnej udzielanej </w:t>
        <w:br/>
        <w:t>w warunkach ambulatoryjnych oraz w miejscu zamieszkania lub pobytu świadczeniobiorcy – świadczenia lekarskie do 144 godzin miesięcznie (1</w:t>
      </w:r>
      <w:r>
        <w:rPr>
          <w:rFonts w:eastAsia="Calibri" w:cs="Arial" w:ascii="Arial" w:hAnsi="Arial" w:eastAsiaTheme="minorHAnsi"/>
          <w:bCs/>
          <w:color w:val="auto"/>
          <w:kern w:val="0"/>
          <w:sz w:val="20"/>
          <w:szCs w:val="20"/>
          <w:lang w:val="pl-PL" w:eastAsia="en-US" w:bidi="ar-SA"/>
        </w:rPr>
        <w:t>1</w:t>
      </w:r>
      <w:r>
        <w:rPr>
          <w:rFonts w:cs="Arial" w:ascii="Arial" w:hAnsi="Arial"/>
          <w:bCs/>
          <w:sz w:val="20"/>
          <w:szCs w:val="20"/>
        </w:rPr>
        <w:t xml:space="preserve"> osób)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Zadanie nr 2</w:t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 xml:space="preserve">Świadczenie usług zdrowotnych w zakresie nocnej i świątecznej opieki zdrowotnej udzielanej </w:t>
        <w:br/>
        <w:t>w warunkach ambulatoryjnych oraz w miejscu zamieszkania lub pobytu świadczeniobiorcy – świadczenia pielęgniarskie do 120 godzin miesięcznie (</w:t>
      </w:r>
      <w:r>
        <w:rPr>
          <w:rFonts w:eastAsia="Calibri" w:cs="Arial" w:ascii="Arial" w:hAnsi="Arial" w:eastAsiaTheme="minorHAnsi"/>
          <w:b w:val="false"/>
          <w:bCs w:val="false"/>
          <w:color w:val="auto"/>
          <w:kern w:val="0"/>
          <w:sz w:val="20"/>
          <w:szCs w:val="20"/>
          <w:lang w:val="pl-PL" w:eastAsia="en-US" w:bidi="ar-SA"/>
        </w:rPr>
        <w:t>8</w:t>
      </w: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 xml:space="preserve"> osób)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spacing w:lineRule="auto" w:line="240" w:before="240" w:after="2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zostały wybrane oferty złożone przez: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Times New Roman" w:cs="Arial" w:ascii="Arial" w:hAnsi="Arial"/>
          <w:i/>
          <w:sz w:val="20"/>
          <w:szCs w:val="20"/>
          <w:lang w:eastAsia="pl-PL"/>
        </w:rPr>
      </w:r>
    </w:p>
    <w:tbl>
      <w:tblPr>
        <w:tblW w:w="94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6075"/>
        <w:gridCol w:w="2237"/>
      </w:tblGrid>
      <w:tr>
        <w:trPr>
          <w:trHeight w:val="693" w:hRule="atLeast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lp.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Firma (nazwa) lub imię i nazwisko oraz adres Oferenta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Nr zadania</w:t>
            </w:r>
          </w:p>
        </w:tc>
      </w:tr>
      <w:tr>
        <w:trPr>
          <w:trHeight w:val="701" w:hRule="atLeast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eastAsia="Times New Roman" w:cs="Arial"/>
                <w:bCs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bCs/>
                <w:color w:val="auto"/>
                <w:sz w:val="18"/>
                <w:szCs w:val="18"/>
                <w:lang w:val="pl-PL" w:bidi="ar-SA"/>
              </w:rPr>
              <w:t>1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eastAsia="Times New Roman" w:cs="Arial"/>
                <w:bCs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bCs/>
                <w:color w:val="auto"/>
                <w:sz w:val="18"/>
                <w:szCs w:val="18"/>
                <w:lang w:val="pl-PL" w:bidi="ar-SA"/>
              </w:rPr>
              <w:t>Prywatny Gabinet Lekarski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eastAsia="Times New Roman" w:cs="Arial"/>
                <w:bCs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bCs/>
                <w:color w:val="auto"/>
                <w:sz w:val="18"/>
                <w:szCs w:val="18"/>
                <w:lang w:val="pl-PL" w:bidi="ar-SA"/>
              </w:rPr>
              <w:t xml:space="preserve">Przemysław Łudczak 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eastAsia="Times New Roman" w:cs="Arial"/>
                <w:bCs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bCs/>
                <w:color w:val="auto"/>
                <w:sz w:val="18"/>
                <w:szCs w:val="18"/>
                <w:lang w:val="pl-PL" w:bidi="ar-SA"/>
              </w:rPr>
              <w:t>ul. Langelfeld 3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eastAsia="Times New Roman" w:cs="Arial"/>
                <w:bCs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bCs/>
                <w:color w:val="auto"/>
                <w:sz w:val="18"/>
                <w:szCs w:val="18"/>
                <w:lang w:val="pl-PL" w:bidi="ar-SA"/>
              </w:rPr>
              <w:t>09-500 Gostynin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spacing w:before="0" w:after="60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</w:tr>
      <w:tr>
        <w:trPr>
          <w:trHeight w:val="952" w:hRule="atLeast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Indywidualna Praktyka Lekarska Paweł Mularski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Ul. Wróblewskiego 8/98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93-578 Łódź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spacing w:before="0" w:after="60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bidi="ar-SA"/>
              </w:rPr>
              <w:t>1</w:t>
            </w:r>
          </w:p>
        </w:tc>
      </w:tr>
      <w:tr>
        <w:trPr>
          <w:trHeight w:val="952" w:hRule="atLeast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Lekarz</w:t>
            </w: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bidi="ar-SA"/>
              </w:rPr>
              <w:t xml:space="preserve"> 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bidi="ar-SA"/>
              </w:rPr>
              <w:t>Jakub Kret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bidi="ar-SA"/>
              </w:rPr>
              <w:t>ul. Akacjowa 17/5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bidi="ar-SA"/>
              </w:rPr>
              <w:t>21-040 Świdnik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spacing w:before="0" w:after="60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bidi="ar-SA"/>
              </w:rPr>
              <w:t>1</w:t>
            </w:r>
          </w:p>
        </w:tc>
      </w:tr>
      <w:tr>
        <w:trPr>
          <w:trHeight w:val="952" w:hRule="atLeast"/>
        </w:trPr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Praktyka Lekarska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Olaf  Dajlidzienko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ul. Aleksandrowska 7/2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95-100 Zgierz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spacing w:before="0" w:after="60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bidi="ar-SA"/>
              </w:rPr>
              <w:t>1</w:t>
            </w:r>
          </w:p>
        </w:tc>
      </w:tr>
      <w:tr>
        <w:trPr>
          <w:trHeight w:val="952" w:hRule="atLeast"/>
        </w:trPr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Prywatne Usługi Medyczne 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Jacek Piaskowski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ul. Czarnkowska 9/19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91-013 Łódź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spacing w:before="0" w:after="60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bidi="ar-SA"/>
              </w:rPr>
              <w:t>1</w:t>
            </w:r>
          </w:p>
        </w:tc>
      </w:tr>
      <w:tr>
        <w:trPr>
          <w:trHeight w:val="952" w:hRule="atLeast"/>
        </w:trPr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6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Indywidualna Praktyka Lekarska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Aleksander Kalukiewicz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ul. Karolewska 366/46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90-561 Łódź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spacing w:before="0" w:after="60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bidi="ar-SA"/>
              </w:rPr>
              <w:t>1</w:t>
            </w:r>
          </w:p>
        </w:tc>
      </w:tr>
      <w:tr>
        <w:trPr>
          <w:trHeight w:val="952" w:hRule="atLeast"/>
        </w:trPr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7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Indywidualna Praktyka Lekarska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Agnieszka Sobolewska Grzejdziak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Sikórz 42 F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09-413 Sikórz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spacing w:before="0" w:after="60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bidi="ar-SA"/>
              </w:rPr>
              <w:t>1</w:t>
            </w:r>
          </w:p>
        </w:tc>
      </w:tr>
      <w:tr>
        <w:trPr>
          <w:trHeight w:val="952" w:hRule="atLeast"/>
        </w:trPr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8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Praktyka Ogólnolekarska Piotr Kusmirek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ul. Wójtówka 7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96-500 Sochaczew1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spacing w:before="0" w:after="60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bidi="ar-SA"/>
              </w:rPr>
              <w:t>1</w:t>
            </w:r>
          </w:p>
        </w:tc>
      </w:tr>
      <w:tr>
        <w:trPr>
          <w:trHeight w:val="952" w:hRule="atLeast"/>
        </w:trPr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eastAsia="zh-CN" w:bidi="ar-SA"/>
              </w:rPr>
              <w:t>9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Jakub Czajkowski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ul. Dębowa 6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09-052 Górki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spacing w:before="0" w:after="60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bidi="ar-SA"/>
              </w:rPr>
              <w:t>1</w:t>
            </w:r>
          </w:p>
        </w:tc>
      </w:tr>
      <w:tr>
        <w:trPr>
          <w:trHeight w:val="952" w:hRule="atLeast"/>
        </w:trPr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eastAsia="zh-CN" w:bidi="ar-SA"/>
              </w:rPr>
              <w:t>10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Hygia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Szymon Lachowski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spacing w:before="0" w:after="60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bidi="ar-SA"/>
              </w:rPr>
              <w:t>1</w:t>
            </w:r>
          </w:p>
        </w:tc>
      </w:tr>
      <w:tr>
        <w:trPr>
          <w:trHeight w:val="952" w:hRule="atLeast"/>
        </w:trPr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eastAsia="zh-CN" w:bidi="ar-SA"/>
              </w:rPr>
              <w:t>11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Indywidualna praktyka Lekarska Tomasz Włodarczyk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spacing w:before="0" w:after="60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bidi="ar-SA"/>
              </w:rPr>
              <w:t>1</w:t>
            </w:r>
          </w:p>
        </w:tc>
      </w:tr>
      <w:tr>
        <w:trPr>
          <w:trHeight w:val="952" w:hRule="atLeast"/>
        </w:trPr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eastAsia="zh-CN" w:bidi="ar-SA"/>
              </w:rPr>
              <w:t>1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Aneta Leszczyńska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ul. Pszczela 2/155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09-400 Płock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spacing w:before="0" w:after="60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bidi="ar-SA"/>
              </w:rPr>
              <w:t>2</w:t>
            </w:r>
          </w:p>
        </w:tc>
      </w:tr>
      <w:tr>
        <w:trPr>
          <w:trHeight w:val="952" w:hRule="atLeast"/>
        </w:trPr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eastAsia="zh-CN" w:bidi="ar-SA"/>
              </w:rPr>
              <w:t>2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Katarzyna Michalska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ul. Obrońców Westerplatte 16 m. 1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09-400 Płock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spacing w:before="0" w:after="60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bidi="ar-SA"/>
              </w:rPr>
              <w:t>2</w:t>
            </w:r>
          </w:p>
        </w:tc>
      </w:tr>
      <w:tr>
        <w:trPr>
          <w:trHeight w:val="952" w:hRule="atLeast"/>
        </w:trPr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eastAsia="zh-CN" w:bidi="ar-SA"/>
              </w:rPr>
              <w:t>3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Usługi Pielęgniarskie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Renata Cwalińska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ul. Gen. Józefa Bema 19/21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09-500 Gostynin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spacing w:before="0" w:after="60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bidi="ar-SA"/>
              </w:rPr>
              <w:t>2</w:t>
            </w:r>
          </w:p>
        </w:tc>
      </w:tr>
      <w:tr>
        <w:trPr>
          <w:trHeight w:val="952" w:hRule="atLeast"/>
        </w:trPr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eastAsia="zh-CN" w:bidi="ar-SA"/>
              </w:rPr>
              <w:t>4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Grażyna Nowicka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ul. Stodólna 4 m 20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09-500 Gostynin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spacing w:before="0" w:after="60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bidi="ar-SA"/>
              </w:rPr>
              <w:t>2</w:t>
            </w:r>
          </w:p>
        </w:tc>
      </w:tr>
      <w:tr>
        <w:trPr>
          <w:trHeight w:val="952" w:hRule="atLeast"/>
        </w:trPr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eastAsia="zh-CN" w:bidi="ar-SA"/>
              </w:rPr>
              <w:t>5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Usługi Pielęgniarskie Renata Lusa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Bierzewice 128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09-500 Gostynin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spacing w:before="0" w:after="60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bidi="ar-SA"/>
              </w:rPr>
              <w:t>2</w:t>
            </w:r>
          </w:p>
        </w:tc>
      </w:tr>
      <w:tr>
        <w:trPr>
          <w:trHeight w:val="952" w:hRule="atLeast"/>
        </w:trPr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eastAsia="zh-CN" w:bidi="ar-SA"/>
              </w:rPr>
              <w:t>6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Prywatna Praktyka Pielęgniarska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Ewa Sokołowska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Pola Obrońców Warszawy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09-402 Płock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spacing w:before="0" w:after="60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bidi="ar-SA"/>
              </w:rPr>
              <w:t>2</w:t>
            </w:r>
          </w:p>
        </w:tc>
      </w:tr>
      <w:tr>
        <w:trPr>
          <w:trHeight w:val="952" w:hRule="atLeast"/>
        </w:trPr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eastAsia="zh-CN" w:bidi="ar-SA"/>
              </w:rPr>
              <w:t>7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Usługi Pielęgniarskie Anna Dybiec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Marianó Sierakowski 30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09-500 Gostynin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spacing w:before="0" w:after="60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bidi="ar-SA"/>
              </w:rPr>
              <w:t>2</w:t>
            </w:r>
          </w:p>
        </w:tc>
      </w:tr>
      <w:tr>
        <w:trPr>
          <w:trHeight w:val="952" w:hRule="atLeast"/>
        </w:trPr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eastAsia="zh-CN" w:bidi="ar-SA"/>
              </w:rPr>
              <w:t>8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Usługi Pielęgniarskie Grażyna Szulczewska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ul. Polna 4/16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09-500 Gostynin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spacing w:before="0" w:after="60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val="pl-PL"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val="pl-PL" w:bidi="ar-SA"/>
              </w:rPr>
              <w:t>2</w:t>
            </w:r>
          </w:p>
        </w:tc>
      </w:tr>
    </w:tbl>
    <w:p>
      <w:pPr>
        <w:pStyle w:val="Normal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Times New Roman" w:cs="Arial" w:ascii="Arial" w:hAnsi="Arial"/>
          <w:i/>
          <w:sz w:val="20"/>
          <w:szCs w:val="20"/>
          <w:lang w:eastAsia="pl-PL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Uzasadnienie wyboru oferty: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Jedyne oferty złożone prawidłowo w postępowaniu, uznane za najkorzystniejsze, zgodnie z kryterium wyboru ofert.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6b49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rsid w:val="007f13f5"/>
    <w:pPr>
      <w:spacing w:lineRule="auto" w:line="240" w:before="0" w:after="0"/>
      <w:ind w:left="283" w:hanging="283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86b4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LibreOffice/7.0.3.1$Windows_X86_64 LibreOffice_project/d7547858d014d4cf69878db179d326fc3483e082</Application>
  <Pages>2</Pages>
  <Words>342</Words>
  <Characters>2049</Characters>
  <CharactersWithSpaces>2289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2013-12-31T07:25:00Z</dcterms:created>
  <dc:creator>Kinga Lewandowska</dc:creator>
  <dc:description/>
  <dc:language>pl-PL</dc:language>
  <cp:lastModifiedBy/>
  <cp:lastPrinted>2021-01-26T09:09:05Z</cp:lastPrinted>
  <dcterms:modified xsi:type="dcterms:W3CDTF">2021-01-26T09:13:26Z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