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1000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1200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192 godzin/miesiąc -1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480"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</w:t>
      </w:r>
      <w:r>
        <w:rPr>
          <w:rFonts w:eastAsia="Arial" w:cs="Arial" w:ascii="Arial" w:hAnsi="Arial"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sz w:val="20"/>
          <w:szCs w:val="20"/>
          <w:lang w:eastAsia="pl-PL"/>
        </w:rPr>
        <w:t>zł brutto (słownie: …………………………………………………………….)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godzinę udzielania świadczeń w dni powszednie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48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w:t>………………………</w:t>
      </w:r>
      <w:r>
        <w:rPr>
          <w:rFonts w:eastAsia="Arial" w:cs="Arial" w:ascii="Arial" w:hAnsi="Arial"/>
          <w:i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i w:val="false"/>
          <w:iCs w:val="false"/>
          <w:sz w:val="20"/>
          <w:szCs w:val="20"/>
          <w:lang w:eastAsia="pl-PL"/>
        </w:rPr>
        <w:t xml:space="preserve">zł brutto (słownie: </w:t>
      </w:r>
      <w:r>
        <w:rPr>
          <w:rFonts w:eastAsia="Calibri" w:cs="Arial" w:ascii="Arial" w:hAnsi="Arial"/>
          <w:i/>
          <w:sz w:val="20"/>
          <w:szCs w:val="20"/>
          <w:lang w:eastAsia="pl-PL"/>
        </w:rPr>
        <w:t>…………………………………………………………...</w:t>
      </w:r>
      <w:r>
        <w:rPr>
          <w:rFonts w:eastAsia="Calibri" w:cs="Arial" w:ascii="Arial" w:hAnsi="Arial"/>
          <w:i w:val="false"/>
          <w:iCs w:val="false"/>
          <w:sz w:val="20"/>
          <w:szCs w:val="20"/>
          <w:lang w:eastAsia="pl-PL"/>
        </w:rPr>
        <w:t>)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 xml:space="preserve">za 1 godzinę udzielania świadczeń 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>podczas dyżuru medycznego oraz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 xml:space="preserve"> w soboty i święta -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  <w:r>
        <w:rPr>
          <w:rFonts w:eastAsia="Calibri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Oferent</w:t>
      </w:r>
      <w:r>
        <w:rPr>
          <w:rFonts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>zapoznał się z ogłoszeniem o konkursie</w:t>
      </w:r>
      <w:r>
        <w:rPr>
          <w:rFonts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Tretekstu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kopie dokumentów potwierdzających uzyskanie wymaganych uprawnień, kopia prawa wykonywania zawodu,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;Times New Roman" w:ascii="ubuntu;Times New Roman" w:hAnsi="ubuntu;Times New Roman"/>
            <w:color w:val="000000"/>
            <w:sz w:val="20"/>
            <w:szCs w:val="20"/>
            <w:u w:val="none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kopię dyplomu ukończenia wyższej uczelni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aktualnego orzeczenia lekarza medycyny pracy o zdolności do wykonywania świadczeń zdrowotnych lub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color w:val="00000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</w:t>
      </w:r>
      <w:bookmarkStart w:id="0" w:name="__DdeLink__66002_3626390542"/>
      <w:r>
        <w:rPr>
          <w:rFonts w:cs="Arial" w:ascii="Arial" w:hAnsi="Arial"/>
          <w:color w:val="000000"/>
          <w:sz w:val="20"/>
          <w:szCs w:val="20"/>
          <w:lang w:eastAsia="pl-PL"/>
        </w:rPr>
        <w:t>y</w:t>
      </w:r>
      <w:bookmarkEnd w:id="0"/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right="0" w:hanging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ubuntu">
    <w:altName w:val="Times New Roman"/>
    <w:charset w:val="ee"/>
    <w:family w:val="roman"/>
    <w:pitch w:val="variable"/>
  </w:font>
  <w:font w:name="TimesNewRomanPS-ItalicMT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PZOZ/DZP/0705/05K/22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  <w:bCs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  <w:rFonts w:ascii="Arial" w:hAnsi="Arial" w:cs="Arial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Arial" w:hAnsi="Arial" w:cs="Arial"/>
      <w:b/>
      <w:bCs w:val="false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ascii="Arial" w:hAnsi="Arial" w:cs="Arial"/>
      <w:color w:val="000000"/>
      <w:sz w:val="20"/>
      <w:szCs w:val="20"/>
      <w:lang w:eastAsia="pl-PL"/>
    </w:rPr>
  </w:style>
  <w:style w:type="character" w:styleId="WW8Num2z0">
    <w:name w:val="WW8Num2z0"/>
    <w:qFormat/>
    <w:rPr>
      <w:rFonts w:ascii="Symbol" w:hAnsi="Symbol" w:eastAsia="Times New Roman" w:cs="OpenSymbol;Arial Unicode MS"/>
      <w:sz w:val="20"/>
      <w:szCs w:val="20"/>
      <w:lang w:eastAsia="pl-PL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LibreOffice/7.0.3.1$Windows_X86_64 LibreOffice_project/d7547858d014d4cf69878db179d326fc3483e082</Application>
  <Pages>3</Pages>
  <Words>747</Words>
  <Characters>5677</Characters>
  <CharactersWithSpaces>6390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2022-02-01T12:29:13Z</cp:lastPrinted>
  <dcterms:modified xsi:type="dcterms:W3CDTF">2022-02-22T08:34:49Z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