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PZOZ/DZP/0705/0</w:t>
      </w:r>
      <w:r>
        <w:rPr>
          <w:rFonts w:eastAsia="Calibri" w:cs="Arial" w:ascii="Arial" w:hAnsi="Arial" w:eastAsiaTheme="minorHAnsi"/>
          <w:sz w:val="18"/>
          <w:szCs w:val="18"/>
        </w:rPr>
        <w:t>3</w:t>
      </w:r>
      <w:r>
        <w:rPr>
          <w:rFonts w:eastAsia="Calibri" w:cs="Arial" w:ascii="Arial" w:hAnsi="Arial" w:eastAsiaTheme="minorHAnsi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Płock,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1 lutego </w:t>
      </w:r>
      <w:r>
        <w:rPr>
          <w:rFonts w:cs="Arial" w:ascii="Arial" w:hAnsi="Arial"/>
          <w:sz w:val="18"/>
          <w:szCs w:val="18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>o WYNIKACH POSTĘ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18"/>
          <w:szCs w:val="18"/>
        </w:rPr>
        <w:t xml:space="preserve">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 w:before="0" w:after="119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1</w:t>
      </w:r>
    </w:p>
    <w:p>
      <w:pPr>
        <w:pStyle w:val="Normal"/>
        <w:autoSpaceDE w:val="false"/>
        <w:spacing w:lineRule="auto" w:line="240" w:before="12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sz w:val="18"/>
          <w:szCs w:val="18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Świadczenia z zakresu tomografii komputerowej wykonywane w dni robocze – </w:t>
        <w:br/>
        <w:t>z czego 4 dni w godzinach 8:00-14:00, 1 dzień 8:00-17:00 ( za wyjątkiem świąt oraz dni ustawowo wolnych od pracy)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2</w:t>
      </w:r>
    </w:p>
    <w:p>
      <w:pPr>
        <w:pStyle w:val="Normal"/>
        <w:autoSpaceDE w:val="false"/>
        <w:spacing w:lineRule="auto" w:line="240" w:before="120" w:after="0"/>
        <w:contextualSpacing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Świadczenia z zakresu rezonansu magnetycznego wykonywane w dni robocze – </w:t>
        <w:br/>
        <w:t>z czego 4 dni w godzinach 8:00-14:00, 1 dzień 8:00-17:00 ( za wyjątkiem świąt oraz dni ustawowo wolnych od pracy)</w:t>
      </w:r>
    </w:p>
    <w:p>
      <w:pPr>
        <w:pStyle w:val="Normal"/>
        <w:spacing w:lineRule="auto" w:line="240" w:before="240" w:after="20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został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 wybran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 ofert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 złożon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 xml:space="preserve"> przez</w:t>
      </w:r>
      <w:r>
        <w:rPr>
          <w:rFonts w:eastAsia="Times New Roman" w:cs="Arial" w:ascii="Arial" w:hAnsi="Arial"/>
          <w:b w:val="false"/>
          <w:bCs w:val="false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6"/>
        <w:gridCol w:w="7585"/>
      </w:tblGrid>
      <w:tr>
        <w:trPr>
          <w:trHeight w:val="69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  <w:t>lp.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 xml:space="preserve">CM Magnetica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val="pl-PL" w:eastAsia="zh-CN" w:bidi="ar-SA"/>
              </w:rPr>
              <w:t>Sp. z o.o.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val="pl-PL" w:eastAsia="zh-CN" w:bidi="ar-SA"/>
              </w:rPr>
              <w:t>ul. Piłsudskiego 35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val="pl-PL" w:eastAsia="zh-CN" w:bidi="ar-SA"/>
              </w:rPr>
              <w:t>09-407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a </w:t>
      </w:r>
      <w:r>
        <w:rPr>
          <w:rFonts w:cs="Arial" w:ascii="Arial" w:hAnsi="Arial"/>
          <w:sz w:val="18"/>
          <w:szCs w:val="18"/>
        </w:rPr>
        <w:t>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a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ą</w:t>
      </w:r>
      <w:r>
        <w:rPr>
          <w:rFonts w:cs="Arial" w:ascii="Arial" w:hAnsi="Arial"/>
          <w:sz w:val="18"/>
          <w:szCs w:val="18"/>
        </w:rPr>
        <w:t>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LibreOffice/7.0.3.1$Windows_X86_64 LibreOffice_project/d7547858d014d4cf69878db179d326fc3483e082</Application>
  <Pages>1</Pages>
  <Words>146</Words>
  <Characters>835</Characters>
  <CharactersWithSpaces>972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2022-01-24T12:03:16Z</cp:lastPrinted>
  <dcterms:modified xsi:type="dcterms:W3CDTF">2022-02-16T11:34:13Z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