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eastAsia="Calibri" w:cs="Arial" w:ascii="Arial" w:hAnsi="Arial"/>
          <w:sz w:val="20"/>
          <w:szCs w:val="20"/>
        </w:rPr>
        <w:t xml:space="preserve">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sz w:val="20"/>
          <w:szCs w:val="20"/>
        </w:rPr>
        <w:t xml:space="preserve"> r., poz. </w:t>
      </w: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sz w:val="20"/>
          <w:szCs w:val="20"/>
        </w:rPr>
        <w:t xml:space="preserve"> z późn. zm.) </w:t>
      </w:r>
      <w:r>
        <w:rPr>
          <w:rFonts w:cs="Arial" w:ascii="Arial" w:hAnsi="Arial"/>
          <w:bCs/>
          <w:sz w:val="20"/>
          <w:szCs w:val="20"/>
        </w:rPr>
        <w:t xml:space="preserve">ogłasza konkurs ofert na: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Zadanie 1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Udzielanie świadczeń zdrowotnych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w zakresie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 anestezjologii i intensywnej terapii na rzecz pacjentów Płockiego Zakładu Opieki Zdrowotnej Sp. z o.o. - wykonywanie procedur medycznych oraz pełnienie dyżurów medycznych , max liczba godzin  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 xml:space="preserve">215 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w skali miesiąca  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-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1 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 osoba.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44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4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46"/>
        </w:numPr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Zamówienie obejmuje w szczególności:</w:t>
      </w:r>
    </w:p>
    <w:p>
      <w:pPr>
        <w:pStyle w:val="Normal"/>
        <w:numPr>
          <w:ilvl w:val="0"/>
          <w:numId w:val="47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wykonywanie znieczuleń do zabiegów operacyjnych na Bloku Operacyjnym i sali cięciowej,</w:t>
      </w:r>
    </w:p>
    <w:p>
      <w:pPr>
        <w:pStyle w:val="Normal"/>
        <w:numPr>
          <w:ilvl w:val="0"/>
          <w:numId w:val="48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sprawowanie opieki nad pacjentami w sali pooperacyjnej,</w:t>
      </w:r>
    </w:p>
    <w:p>
      <w:pPr>
        <w:pStyle w:val="Normal"/>
        <w:numPr>
          <w:ilvl w:val="0"/>
          <w:numId w:val="49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wykonywanie znieczuleń do krótkich zabiegów - ginekologicznych i endoskopowych,</w:t>
      </w:r>
    </w:p>
    <w:p>
      <w:pPr>
        <w:pStyle w:val="Normal"/>
        <w:numPr>
          <w:ilvl w:val="0"/>
          <w:numId w:val="50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pełnienie dyżurów medycznych,</w:t>
      </w:r>
    </w:p>
    <w:p>
      <w:pPr>
        <w:pStyle w:val="Normal"/>
        <w:numPr>
          <w:ilvl w:val="0"/>
          <w:numId w:val="51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konsultacje anestezjologiczne na rzecz pacjentów innych oddziałów szpitalnych,</w:t>
      </w:r>
    </w:p>
    <w:p>
      <w:pPr>
        <w:pStyle w:val="Normal"/>
        <w:numPr>
          <w:ilvl w:val="0"/>
          <w:numId w:val="52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konsultacje pacjentów do planowych zabiegów operacyjnych,</w:t>
      </w:r>
    </w:p>
    <w:p>
      <w:pPr>
        <w:pStyle w:val="Normal"/>
        <w:numPr>
          <w:ilvl w:val="0"/>
          <w:numId w:val="53"/>
        </w:numPr>
        <w:spacing w:lineRule="auto" w:line="240" w:before="0" w:after="0"/>
        <w:ind w:left="709" w:hanging="283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/>
        <w:t>znieczulenia do zabiegów komercyjnych</w:t>
      </w:r>
      <w:r>
        <w:rPr>
          <w:rFonts w:eastAsia="Calibri" w:cs="Arial" w:ascii="Arial" w:hAnsi="Arial"/>
          <w:bCs/>
          <w:sz w:val="20"/>
          <w:szCs w:val="20"/>
        </w:rPr>
        <w:t xml:space="preserve"> </w:t>
      </w:r>
      <w:bookmarkStart w:id="1" w:name="_Hlk535238275"/>
      <w:r>
        <w:rPr>
          <w:rFonts w:eastAsia="Calibri" w:cs="Arial" w:ascii="Arial" w:hAnsi="Arial" w:eastAsiaTheme="minorHAnsi"/>
          <w:bCs/>
          <w:sz w:val="20"/>
          <w:szCs w:val="20"/>
          <w:shd w:fill="auto" w:val="clear"/>
        </w:rPr>
        <w:t>w zakresie ginekologii, ortopedii, chirurgii, kolonoskopii, gastroskopii</w:t>
      </w:r>
      <w:bookmarkEnd w:id="1"/>
      <w:r>
        <w:rPr>
          <w:rFonts w:eastAsia="Calibri" w:cs="Arial" w:ascii="Arial" w:hAnsi="Arial"/>
          <w:bCs/>
          <w:sz w:val="20"/>
          <w:szCs w:val="20"/>
          <w:shd w:fill="auto" w:val="clear"/>
        </w:rPr>
        <w:t>,</w:t>
      </w:r>
    </w:p>
    <w:p>
      <w:pPr>
        <w:pStyle w:val="Normal"/>
        <w:numPr>
          <w:ilvl w:val="0"/>
          <w:numId w:val="54"/>
        </w:numPr>
        <w:spacing w:lineRule="auto" w:line="240" w:before="0" w:after="0"/>
        <w:ind w:left="709" w:hanging="283"/>
        <w:jc w:val="both"/>
        <w:rPr>
          <w:color w:val="auto"/>
        </w:rPr>
      </w:pPr>
      <w:r>
        <w:rPr>
          <w:rFonts w:eastAsia="Times New Roman" w:cs="Arial" w:ascii="Arial" w:hAnsi="Arial"/>
          <w:bCs/>
          <w:color w:val="000000"/>
          <w:sz w:val="20"/>
          <w:szCs w:val="20"/>
          <w:shd w:fill="auto" w:val="clear"/>
          <w:lang w:eastAsia="pl-PL"/>
        </w:rPr>
        <w:t xml:space="preserve">sprawowanie opieki medycznej nad pacjentem w stanie zagrożenia życia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oraz pacjentem COVID - 19 – </w:t>
      </w:r>
      <w:r>
        <w:rPr>
          <w:rFonts w:eastAsia="Calibri" w:cs="Arial" w:ascii="Arial" w:hAnsi="Arial" w:eastAsiaTheme="minorHAnsi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en-US" w:bidi="ar-SA"/>
        </w:rPr>
        <w:t xml:space="preserve">podczas transportu medycznego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karetką specjalistyczną – z oddziału Udzielającego Zamówienia do miejsca docelowego</w:t>
      </w:r>
      <w:r>
        <w:rPr>
          <w:rFonts w:eastAsia="Calibri" w:cs="Arial" w:ascii="Arial" w:hAnsi="Arial" w:eastAsiaTheme="minorHAnsi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en-US" w:bidi="ar-SA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70" w:hanging="0"/>
        <w:jc w:val="both"/>
        <w:rPr>
          <w:rFonts w:ascii="Arial" w:hAnsi="Arial" w:eastAsia="Times New Roman" w:cs="Arial"/>
          <w:bCs/>
          <w:color w:val="FF4000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color w:val="FF4000"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70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u w:val="single"/>
          <w:lang w:eastAsia="pl-PL"/>
        </w:rPr>
      </w:pPr>
      <w:r>
        <w:rPr>
          <w:rFonts w:eastAsia="Calibri" w:cs="Arial" w:ascii="Arial" w:hAnsi="Arial"/>
          <w:sz w:val="20"/>
          <w:szCs w:val="20"/>
          <w:u w:val="single"/>
        </w:rPr>
        <w:t>dyżur medyczny obejmuje w szczególności następujące zadania: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znieczulenia do cięć cesarskich planowych i w trybie pilnym;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inne znieczulenia  do zabiegów wykonywanych w trybie natychmiastowym;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nadzór i opiek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eastAsia="Calibri" w:cs="Arial" w:ascii="Arial" w:hAnsi="Arial"/>
          <w:sz w:val="20"/>
          <w:szCs w:val="20"/>
        </w:rPr>
        <w:t xml:space="preserve"> nad pacjentami na sali pooperacyjnej od chwili przekazania pacjentów przez lekarza znieczulającego;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interwencje na terenie całego szpitala w sytuacjach bezpośredniego zagrożenia życia o ile stan pacjentów na sali pooperacyjnej na to pozwala lub też lekarz dyżurny nie jest w trakcie znieczulenia zabiegu operacyjnego;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pacing w:lineRule="auto" w:line="240" w:before="120"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konsultacje do planowych zabiegów operacyjnych;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</w:tabs>
        <w:suppressAutoHyphens w:val="true"/>
        <w:bidi w:val="0"/>
        <w:spacing w:lineRule="auto" w:line="240" w:before="120" w:after="0"/>
        <w:ind w:left="680" w:right="0" w:hanging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  <w:shd w:fill="auto" w:val="clear"/>
        </w:rPr>
        <w:t>realizacj</w:t>
      </w:r>
      <w:r>
        <w:rPr>
          <w:rFonts w:eastAsia="Calibri" w:cs="Arial" w:ascii="Arial" w:hAnsi="Arial"/>
          <w:color w:val="000000"/>
          <w:kern w:val="0"/>
          <w:sz w:val="20"/>
          <w:szCs w:val="20"/>
          <w:shd w:fill="auto" w:val="clear"/>
          <w:lang w:val="pl-PL" w:eastAsia="en-US" w:bidi="ar-SA"/>
        </w:rPr>
        <w:t>ę</w:t>
      </w:r>
      <w:r>
        <w:rPr>
          <w:rFonts w:eastAsia="Calibri" w:cs="Arial" w:ascii="Arial" w:hAnsi="Arial"/>
          <w:sz w:val="20"/>
          <w:szCs w:val="20"/>
          <w:shd w:fill="auto" w:val="clear"/>
        </w:rPr>
        <w:t xml:space="preserve"> innych zadań, np. pełnienie funkcji Ordynatora lub Kierownika Dyżuru – </w:t>
      </w:r>
      <w:r>
        <w:rPr>
          <w:rFonts w:eastAsia="Calibri" w:cs="Arial" w:ascii="Arial" w:hAnsi="Arial"/>
          <w:color w:val="000000"/>
          <w:kern w:val="0"/>
          <w:sz w:val="20"/>
          <w:szCs w:val="20"/>
          <w:shd w:fill="auto" w:val="clear"/>
          <w:lang w:val="pl-PL" w:eastAsia="en-US" w:bidi="ar-SA"/>
        </w:rPr>
        <w:t>za zgodą obu Stron.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5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56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57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8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miesięcy,</w:t>
      </w:r>
    </w:p>
    <w:p>
      <w:pPr>
        <w:pStyle w:val="Normal"/>
        <w:numPr>
          <w:ilvl w:val="0"/>
          <w:numId w:val="58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CPV:</w:t>
      </w:r>
      <w:r>
        <w:rPr>
          <w:rFonts w:cs="EUAlbertina" w:ascii="EUAlbertina" w:hAnsi="EUAlbertina"/>
          <w:sz w:val="17"/>
          <w:szCs w:val="17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85111000-0 Usługi szpitalne, 85121200-5 Specjalistyczne usługi medyczne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numPr>
          <w:ilvl w:val="0"/>
          <w:numId w:val="5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 1 godzinę udzielania świadczeń, </w:t>
      </w:r>
    </w:p>
    <w:p>
      <w:pPr>
        <w:pStyle w:val="Normal"/>
        <w:numPr>
          <w:ilvl w:val="0"/>
          <w:numId w:val="60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numPr>
          <w:ilvl w:val="0"/>
          <w:numId w:val="61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lekarskich,</w:t>
      </w:r>
    </w:p>
    <w:p>
      <w:pPr>
        <w:pStyle w:val="Normal"/>
        <w:numPr>
          <w:ilvl w:val="0"/>
          <w:numId w:val="62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specjalizacji z zakresu </w:t>
      </w:r>
      <w:r>
        <w:rPr>
          <w:rFonts w:cs="Arial" w:ascii="Arial" w:hAnsi="Arial"/>
          <w:bCs/>
          <w:sz w:val="20"/>
          <w:szCs w:val="20"/>
        </w:rPr>
        <w:t>anestezjologii i intensywnej terapii</w:t>
      </w:r>
    </w:p>
    <w:p>
      <w:pPr>
        <w:pStyle w:val="Normal"/>
        <w:numPr>
          <w:ilvl w:val="0"/>
          <w:numId w:val="63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zamówienia.</w:t>
      </w:r>
    </w:p>
    <w:p>
      <w:pPr>
        <w:pStyle w:val="Normal"/>
        <w:numPr>
          <w:ilvl w:val="0"/>
          <w:numId w:val="64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65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66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zawodu, </w:t>
      </w:r>
    </w:p>
    <w:p>
      <w:pPr>
        <w:pStyle w:val="Normal"/>
        <w:numPr>
          <w:ilvl w:val="0"/>
          <w:numId w:val="67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kopię dokumentów potwierdzającego uzyskanie specjalizacji</w:t>
      </w:r>
      <w:r>
        <w:rPr>
          <w:rFonts w:cs="Arial" w:ascii="Arial" w:hAnsi="Arial"/>
          <w:sz w:val="16"/>
          <w:szCs w:val="16"/>
        </w:rPr>
        <w:t>,</w:t>
      </w:r>
    </w:p>
    <w:p>
      <w:pPr>
        <w:pStyle w:val="Normal"/>
        <w:numPr>
          <w:ilvl w:val="0"/>
          <w:numId w:val="68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lekarskich,</w:t>
      </w:r>
    </w:p>
    <w:p>
      <w:pPr>
        <w:pStyle w:val="Normal"/>
        <w:numPr>
          <w:ilvl w:val="0"/>
          <w:numId w:val="69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70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71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aktualnego orzeczenia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72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720" w:hanging="0"/>
        <w:jc w:val="both"/>
        <w:rPr>
          <w:color w:val="auto"/>
        </w:rPr>
      </w:pPr>
      <w:r>
        <w:rPr>
          <w:rFonts w:cs="Arial" w:ascii="Arial" w:hAnsi="Arial"/>
          <w:i/>
          <w:color w:val="auto"/>
          <w:sz w:val="18"/>
          <w:szCs w:val="18"/>
        </w:rPr>
        <w:t xml:space="preserve">W przypadku Oferentów, którzy w okresie ostatnich 12 miesięcy świadczyli usługi w powyższym zakresie na rzecz Udzielającego Zamówienia, Oferent nie musi dołączać dokumentów wymienionych w pkt </w:t>
      </w:r>
      <w:r>
        <w:rPr>
          <w:rFonts w:eastAsia="Calibri" w:cs="Arial" w:ascii="Arial" w:hAnsi="Arial"/>
          <w:i/>
          <w:color w:val="auto"/>
          <w:kern w:val="0"/>
          <w:sz w:val="18"/>
          <w:szCs w:val="18"/>
          <w:lang w:val="pl-PL" w:eastAsia="en-US" w:bidi="ar-SA"/>
        </w:rPr>
        <w:t>7</w:t>
      </w:r>
      <w:r>
        <w:rPr>
          <w:rFonts w:cs="Arial" w:ascii="Arial" w:hAnsi="Arial"/>
          <w:i/>
          <w:color w:val="auto"/>
          <w:sz w:val="18"/>
          <w:szCs w:val="18"/>
        </w:rPr>
        <w:t xml:space="preserve"> b-</w:t>
      </w:r>
      <w:r>
        <w:rPr>
          <w:rFonts w:eastAsia="Calibri" w:cs="Arial" w:ascii="Arial" w:hAnsi="Arial"/>
          <w:i/>
          <w:color w:val="auto"/>
          <w:kern w:val="0"/>
          <w:sz w:val="18"/>
          <w:szCs w:val="18"/>
          <w:lang w:val="pl-PL" w:eastAsia="en-US" w:bidi="ar-SA"/>
        </w:rPr>
        <w:t>h</w:t>
      </w:r>
      <w:r>
        <w:rPr>
          <w:rFonts w:cs="Arial" w:ascii="Arial" w:hAnsi="Arial"/>
          <w:i/>
          <w:color w:val="auto"/>
          <w:sz w:val="18"/>
          <w:szCs w:val="18"/>
        </w:rPr>
        <w:t>, o ile aktualne dokumenty znajdują się  w siedzibie Udzielającego Zamówienia.</w:t>
      </w:r>
    </w:p>
    <w:p>
      <w:pPr>
        <w:pStyle w:val="Normal"/>
        <w:numPr>
          <w:ilvl w:val="0"/>
          <w:numId w:val="7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74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7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</w:t>
      </w:r>
      <w:r>
        <w:rPr>
          <w:rFonts w:eastAsia="Calibri" w:cs="Arial" w:ascii="Arial" w:hAnsi="Arial" w:eastAsiaTheme="minorHAnsi"/>
          <w:b/>
          <w:bCs/>
          <w:i/>
          <w:color w:val="auto"/>
          <w:kern w:val="0"/>
          <w:sz w:val="20"/>
          <w:szCs w:val="20"/>
          <w:lang w:val="pl-PL" w:eastAsia="en-US" w:bidi="ar-SA"/>
        </w:rPr>
        <w:t>13</w:t>
      </w:r>
      <w:r>
        <w:rPr>
          <w:rFonts w:cs="Arial" w:ascii="Arial" w:hAnsi="Arial"/>
          <w:b/>
          <w:bCs/>
          <w:i/>
          <w:sz w:val="20"/>
          <w:szCs w:val="20"/>
        </w:rPr>
        <w:t>K/21”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20</w:t>
      </w:r>
      <w:r>
        <w:rPr>
          <w:rFonts w:cs="Arial" w:ascii="Arial" w:hAnsi="Arial"/>
          <w:b/>
          <w:bCs/>
          <w:color w:val="C9211E"/>
          <w:sz w:val="20"/>
          <w:szCs w:val="20"/>
        </w:rPr>
        <w:t xml:space="preserve">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czerwca</w:t>
      </w:r>
      <w:r>
        <w:rPr>
          <w:rFonts w:cs="Arial" w:ascii="Arial" w:hAnsi="Arial"/>
          <w:b/>
          <w:bCs/>
          <w:color w:val="auto"/>
          <w:sz w:val="20"/>
          <w:szCs w:val="20"/>
        </w:rPr>
        <w:t xml:space="preserve"> 20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22</w:t>
      </w:r>
      <w:r>
        <w:rPr>
          <w:rFonts w:cs="Arial" w:ascii="Arial" w:hAnsi="Arial"/>
          <w:b/>
          <w:bCs/>
          <w:color w:val="auto"/>
          <w:sz w:val="20"/>
          <w:szCs w:val="20"/>
        </w:rPr>
        <w:t xml:space="preserve"> roku</w:t>
      </w:r>
      <w:r>
        <w:rPr>
          <w:rFonts w:cs="Arial" w:ascii="Arial" w:hAnsi="Arial"/>
          <w:b/>
          <w:bCs/>
          <w:sz w:val="20"/>
          <w:szCs w:val="20"/>
        </w:rPr>
        <w:t xml:space="preserve">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76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7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7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7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80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81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82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8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 xml:space="preserve">Dagmara Bednarska,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Anna Malesa.</w:t>
      </w:r>
    </w:p>
    <w:p>
      <w:pPr>
        <w:pStyle w:val="Normal"/>
        <w:spacing w:lineRule="auto" w:line="240" w:before="120" w:after="0"/>
        <w:ind w:left="357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EUAlbertina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</w:t>
    </w:r>
    <w:r>
      <w:rPr>
        <w:rFonts w:eastAsia="Calibri" w:cs="Arial" w:ascii="Arial" w:hAnsi="Arial" w:eastAsiaTheme="minorHAnsi"/>
        <w:i/>
        <w:color w:val="auto"/>
        <w:kern w:val="0"/>
        <w:sz w:val="18"/>
        <w:szCs w:val="18"/>
        <w:lang w:val="pl-PL" w:eastAsia="en-US" w:bidi="ar-SA"/>
      </w:rPr>
      <w:t>13</w:t>
    </w:r>
    <w:r>
      <w:rPr>
        <w:rFonts w:cs="Arial" w:ascii="Arial" w:hAnsi="Arial"/>
        <w:i/>
        <w:sz w:val="18"/>
        <w:szCs w:val="18"/>
      </w:rPr>
      <w:t>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3"/>
        </w:tabs>
        <w:ind w:left="113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3"/>
        </w:tabs>
        <w:ind w:left="149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3"/>
        </w:tabs>
        <w:ind w:left="185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3"/>
        </w:tabs>
        <w:ind w:left="221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3"/>
        </w:tabs>
        <w:ind w:left="257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3"/>
        </w:tabs>
        <w:ind w:left="329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3"/>
        </w:tabs>
        <w:ind w:left="365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3"/>
    <w:lvlOverride w:ilvl="0">
      <w:startOverride w:val="1"/>
    </w:lvlOverride>
  </w:num>
  <w:num w:numId="45">
    <w:abstractNumId w:val="3"/>
  </w:num>
  <w:num w:numId="46">
    <w:abstractNumId w:val="3"/>
  </w:num>
  <w:num w:numId="47">
    <w:abstractNumId w:val="6"/>
    <w:lvlOverride w:ilvl="0">
      <w:startOverride w:val="1"/>
    </w:lvlOverride>
  </w:num>
  <w:num w:numId="48">
    <w:abstractNumId w:val="6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 w:numId="55">
    <w:abstractNumId w:val="3"/>
  </w:num>
  <w:num w:numId="56">
    <w:abstractNumId w:val="15"/>
    <w:lvlOverride w:ilvl="0">
      <w:startOverride w:val="1"/>
    </w:lvlOverride>
  </w:num>
  <w:num w:numId="57">
    <w:abstractNumId w:val="15"/>
  </w:num>
  <w:num w:numId="58">
    <w:abstractNumId w:val="15"/>
  </w:num>
  <w:num w:numId="59">
    <w:abstractNumId w:val="3"/>
  </w:num>
  <w:num w:numId="60">
    <w:abstractNumId w:val="3"/>
  </w:num>
  <w:num w:numId="61">
    <w:abstractNumId w:val="20"/>
    <w:lvlOverride w:ilvl="0">
      <w:startOverride w:val="1"/>
    </w:lvlOverride>
  </w:num>
  <w:num w:numId="62">
    <w:abstractNumId w:val="20"/>
  </w:num>
  <w:num w:numId="63">
    <w:abstractNumId w:val="20"/>
  </w:num>
  <w:num w:numId="64">
    <w:abstractNumId w:val="3"/>
  </w:num>
  <w:num w:numId="65">
    <w:abstractNumId w:val="24"/>
    <w:lvlOverride w:ilvl="0">
      <w:startOverride w:val="1"/>
    </w:lvlOverride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 w:numId="72">
    <w:abstractNumId w:val="24"/>
  </w:num>
  <w:num w:numId="73">
    <w:abstractNumId w:val="3"/>
  </w:num>
  <w:num w:numId="74">
    <w:abstractNumId w:val="3"/>
  </w:num>
  <w:num w:numId="75">
    <w:abstractNumId w:val="3"/>
  </w:num>
  <w:num w:numId="76">
    <w:abstractNumId w:val="3"/>
  </w:num>
  <w:num w:numId="77">
    <w:abstractNumId w:val="3"/>
  </w:num>
  <w:num w:numId="78">
    <w:abstractNumId w:val="3"/>
  </w:num>
  <w:num w:numId="79">
    <w:abstractNumId w:val="3"/>
  </w:num>
  <w:num w:numId="80">
    <w:abstractNumId w:val="3"/>
  </w:num>
  <w:num w:numId="81">
    <w:abstractNumId w:val="40"/>
    <w:lvlOverride w:ilvl="0">
      <w:startOverride w:val="1"/>
    </w:lvlOverride>
  </w:num>
  <w:num w:numId="82">
    <w:abstractNumId w:val="40"/>
  </w:num>
  <w:num w:numId="8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Application>LibreOffice/7.0.3.1$Windows_X86_64 LibreOffice_project/d7547858d014d4cf69878db179d326fc3483e082</Application>
  <Pages>2</Pages>
  <Words>875</Words>
  <Characters>5738</Characters>
  <CharactersWithSpaces>6542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2022-06-09T11:19:49Z</cp:lastPrinted>
  <dcterms:modified xsi:type="dcterms:W3CDTF">2022-06-09T13:05:56Z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