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991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A0210E" w:rsidRPr="00A34238" w:rsidRDefault="004D0784" w:rsidP="002B7EC9">
      <w:pPr>
        <w:spacing w:after="0" w:line="240" w:lineRule="auto"/>
        <w:rPr>
          <w:sz w:val="20"/>
          <w:szCs w:val="20"/>
        </w:rPr>
      </w:pPr>
      <w:r w:rsidRPr="00A342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C033AB" w:rsidRPr="00A34238" w:rsidRDefault="007765E7" w:rsidP="00C033AB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w zakresie czynności pielęgniarki instrumentariuszki w wymiarze maksymalnie 70 godzin miesięcznie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A0210E" w:rsidRPr="00A34238" w:rsidRDefault="00A0210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0210E" w:rsidRPr="00A34238" w:rsidRDefault="004D0784" w:rsidP="002B7EC9">
      <w:pPr>
        <w:spacing w:after="0" w:line="240" w:lineRule="auto"/>
        <w:rPr>
          <w:sz w:val="20"/>
          <w:szCs w:val="20"/>
        </w:rPr>
      </w:pPr>
      <w:r w:rsidRPr="00A342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552762" w:rsidRPr="00A34238" w:rsidRDefault="00552762" w:rsidP="00552762">
      <w:pPr>
        <w:spacing w:after="0" w:line="240" w:lineRule="auto"/>
        <w:jc w:val="both"/>
        <w:rPr>
          <w:sz w:val="20"/>
          <w:szCs w:val="20"/>
        </w:rPr>
      </w:pPr>
      <w:bookmarkStart w:id="0" w:name="__DdeLink__132291_36263905421"/>
      <w:bookmarkEnd w:id="0"/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w zakresie czynności pielęgniarki instrumentariuszki w wymiarze maksymalnie 100 godzin miesięcznie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08135E" w:rsidRDefault="0008135E" w:rsidP="00CE1035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EF77C0" w:rsidRPr="00A34238" w:rsidRDefault="00EF77C0" w:rsidP="002B7EC9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552762" w:rsidRPr="00A34238" w:rsidRDefault="00552762" w:rsidP="00552762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w zakresie czynności pielęgniarki instrumentariuszki w wymiarze maksymalnie 90 godzin miesięcznie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E5020C" w:rsidRPr="00A34238" w:rsidRDefault="00E5020C" w:rsidP="00EF77C0">
      <w:pPr>
        <w:spacing w:after="0" w:line="240" w:lineRule="auto"/>
        <w:jc w:val="both"/>
        <w:rPr>
          <w:sz w:val="20"/>
          <w:szCs w:val="20"/>
        </w:rPr>
      </w:pPr>
    </w:p>
    <w:p w:rsidR="00E5020C" w:rsidRPr="00A34238" w:rsidRDefault="00E5020C" w:rsidP="00E5020C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666D74" w:rsidRDefault="00E5020C" w:rsidP="00E5020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38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437981">
        <w:rPr>
          <w:rFonts w:ascii="Arial" w:hAnsi="Arial" w:cs="Arial"/>
          <w:bCs/>
          <w:sz w:val="20"/>
          <w:szCs w:val="20"/>
          <w:lang w:eastAsia="pl-PL"/>
        </w:rPr>
        <w:t xml:space="preserve">w zakresie radiodiagnostyki w tym opisywanie zdjęć RTG </w:t>
      </w:r>
      <w:r w:rsidR="00094F1C">
        <w:rPr>
          <w:rFonts w:ascii="Arial" w:hAnsi="Arial" w:cs="Arial"/>
          <w:bCs/>
          <w:sz w:val="20"/>
          <w:szCs w:val="20"/>
          <w:lang w:eastAsia="pl-PL"/>
        </w:rPr>
        <w:br/>
      </w:r>
      <w:r w:rsidR="00437981">
        <w:rPr>
          <w:rFonts w:ascii="Arial" w:hAnsi="Arial" w:cs="Arial"/>
          <w:bCs/>
          <w:sz w:val="20"/>
          <w:szCs w:val="20"/>
          <w:lang w:eastAsia="pl-PL"/>
        </w:rPr>
        <w:t>w sytuacji nagłego zastępstwa</w:t>
      </w:r>
      <w:r w:rsidR="00094F1C">
        <w:rPr>
          <w:rFonts w:ascii="Arial" w:hAnsi="Arial" w:cs="Arial"/>
          <w:bCs/>
          <w:sz w:val="20"/>
          <w:szCs w:val="20"/>
          <w:lang w:eastAsia="pl-PL"/>
        </w:rPr>
        <w:t>, wykonywanie badań w Pracowni Tomografii Komputerowej oraz badań USG na rzecz pacjentów Udzielającego Zamówienia</w:t>
      </w:r>
      <w:r w:rsidR="00437981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</w:p>
    <w:p w:rsidR="00494FF7" w:rsidRDefault="00494FF7" w:rsidP="00E5020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494FF7" w:rsidRPr="00494FF7" w:rsidRDefault="00494FF7" w:rsidP="00494FF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94FF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494FF7" w:rsidRPr="00494FF7" w:rsidRDefault="00494FF7" w:rsidP="00494FF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494FF7">
        <w:rPr>
          <w:rFonts w:ascii="Arial" w:eastAsia="Calibri" w:hAnsi="Arial" w:cs="Arial"/>
          <w:bCs/>
          <w:sz w:val="20"/>
          <w:szCs w:val="20"/>
          <w:lang w:eastAsia="pl-PL"/>
        </w:rPr>
        <w:t xml:space="preserve">Udzielanie świadczeń zdrowotnych na rzecz pacjentów Płockiego Zakładu Opieki Zdrowotnej Sp. z o.o. w zakresie psychiatrii w Poradni Zdrowia Psychicznego w wymiarze nie przekraczającym 1500 pkt miesięcznie – 1 osoba </w:t>
      </w:r>
    </w:p>
    <w:p w:rsidR="00494FF7" w:rsidRPr="00666D74" w:rsidRDefault="00494FF7" w:rsidP="00E5020C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A0210E" w:rsidRDefault="00A021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094F1C">
        <w:rPr>
          <w:rFonts w:ascii="Arial" w:hAnsi="Arial" w:cs="Arial"/>
          <w:bCs/>
          <w:sz w:val="20"/>
          <w:szCs w:val="20"/>
        </w:rPr>
        <w:t>12</w:t>
      </w:r>
      <w:r w:rsidR="00DE308B">
        <w:rPr>
          <w:rFonts w:ascii="Arial" w:hAnsi="Arial" w:cs="Arial"/>
          <w:bCs/>
          <w:sz w:val="20"/>
          <w:szCs w:val="20"/>
        </w:rPr>
        <w:t xml:space="preserve"> miesięcy</w:t>
      </w:r>
    </w:p>
    <w:p w:rsidR="00A0210E" w:rsidRPr="008901D0" w:rsidRDefault="004D0784" w:rsidP="008901D0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85100000-0 Usługi ochrony zdrowia, 85121200-5 Specjalistyczne usługi medyczne, 85121100-4 Ogólne usługi lekarskie, 85111000-0 Usługi szpitalne</w:t>
      </w:r>
      <w:r w:rsidR="00D55D92">
        <w:rPr>
          <w:rFonts w:ascii="Arial" w:eastAsia="Times New Roman" w:hAnsi="Arial" w:cs="Arial"/>
          <w:bCs/>
          <w:sz w:val="20"/>
          <w:szCs w:val="20"/>
          <w:lang w:eastAsia="pl-PL"/>
        </w:rPr>
        <w:t>, 85141200-1 – Usługi świadczone przez pielęgniarki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E12823"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pielęgniarskich</w:t>
      </w:r>
    </w:p>
    <w:p w:rsidR="00FD1AFE" w:rsidRPr="00CB01CB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specjalizacji zgodnie z zakresem zadania*</w:t>
      </w:r>
    </w:p>
    <w:p w:rsidR="00E12823" w:rsidRPr="00CB01CB" w:rsidRDefault="00E12823" w:rsidP="00E12823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hAnsi="Arial" w:cs="Arial"/>
          <w:sz w:val="20"/>
          <w:szCs w:val="20"/>
        </w:rPr>
        <w:t>ukończona specjalizacja z zakresu pielęgniarstwa operacyjnego lub ukończony kurs kwalifikacyjny z pielęgniarstwa operacyjnego</w:t>
      </w:r>
      <w:r w:rsidR="00092662">
        <w:rPr>
          <w:rFonts w:ascii="Arial" w:hAnsi="Arial" w:cs="Arial"/>
          <w:sz w:val="20"/>
          <w:szCs w:val="20"/>
        </w:rPr>
        <w:t xml:space="preserve"> (dotyczy zad </w:t>
      </w:r>
      <w:r w:rsidR="00DE308B">
        <w:rPr>
          <w:rFonts w:ascii="Arial" w:hAnsi="Arial" w:cs="Arial"/>
          <w:sz w:val="20"/>
          <w:szCs w:val="20"/>
        </w:rPr>
        <w:t>1-</w:t>
      </w:r>
      <w:r w:rsidR="00092662">
        <w:rPr>
          <w:rFonts w:ascii="Arial" w:hAnsi="Arial" w:cs="Arial"/>
          <w:sz w:val="20"/>
          <w:szCs w:val="20"/>
        </w:rPr>
        <w:t>3)</w:t>
      </w:r>
      <w:r w:rsidRPr="00CB01CB">
        <w:rPr>
          <w:rFonts w:ascii="Arial" w:hAnsi="Arial" w:cs="Arial"/>
          <w:sz w:val="20"/>
          <w:szCs w:val="20"/>
        </w:rPr>
        <w:t xml:space="preserve"> 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CB01C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i podpisany formularz ofertowy,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kopie dokumentów potwierdzających uzyskanie wymaganych uprawnień, kopię prawa wykonywania zawodu</w:t>
      </w:r>
    </w:p>
    <w:p w:rsidR="00EA15D6" w:rsidRDefault="00EA15D6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kopie dokumentów potwierdzających uzyskanie specjalizacji z zakresu pielęgniarstwa operacyjnego lub kopie dokumentów potwierdzających ukończenie kursu kwalifikacyjnego </w:t>
      </w:r>
      <w:r w:rsidRPr="00EA15D6">
        <w:rPr>
          <w:rFonts w:ascii="Arial" w:eastAsia="Times New Roman" w:hAnsi="Arial" w:cs="Arial"/>
          <w:sz w:val="20"/>
          <w:szCs w:val="20"/>
          <w:lang w:eastAsia="pl-PL"/>
        </w:rPr>
        <w:br/>
        <w:t>z zakresu pielęgniarstwa operacyjnego</w:t>
      </w:r>
      <w:r w:rsidRPr="00EA15D6">
        <w:rPr>
          <w:rFonts w:ascii="Arial" w:hAnsi="Arial" w:cs="Arial"/>
          <w:sz w:val="20"/>
          <w:szCs w:val="20"/>
        </w:rPr>
        <w:t xml:space="preserve"> </w:t>
      </w:r>
      <w:r w:rsidR="00092662">
        <w:rPr>
          <w:rFonts w:ascii="Arial" w:hAnsi="Arial" w:cs="Arial"/>
          <w:sz w:val="20"/>
          <w:szCs w:val="20"/>
        </w:rPr>
        <w:t xml:space="preserve">(dotyczy zad </w:t>
      </w:r>
      <w:r w:rsidR="00DE308B">
        <w:rPr>
          <w:rFonts w:ascii="Arial" w:hAnsi="Arial" w:cs="Arial"/>
          <w:sz w:val="20"/>
          <w:szCs w:val="20"/>
        </w:rPr>
        <w:t>1-</w:t>
      </w:r>
      <w:r w:rsidR="00092662">
        <w:rPr>
          <w:rFonts w:ascii="Arial" w:hAnsi="Arial" w:cs="Arial"/>
          <w:sz w:val="20"/>
          <w:szCs w:val="20"/>
        </w:rPr>
        <w:t>3)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EA15D6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EA15D6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EA15D6" w:rsidRDefault="001D462C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dokumenty potwierdzające wykształcenie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przedłożenia w chwili podpisywania  umowy.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aktualnego orzeczenia lekarza medycyny pracy o zdolności do wykonywania świadczeń zdrowotnych lub g) pisemne zobowiązanie  do przedłożenia ww. w chwili podpisywania umowy.</w:t>
      </w:r>
    </w:p>
    <w:p w:rsidR="00A0210E" w:rsidRP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EA15D6">
        <w:rPr>
          <w:rFonts w:ascii="Arial" w:hAnsi="Arial" w:cs="Arial"/>
          <w:sz w:val="20"/>
          <w:szCs w:val="20"/>
        </w:rPr>
        <w:t>ww</w:t>
      </w:r>
      <w:proofErr w:type="spellEnd"/>
      <w:r w:rsidRPr="00EA15D6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5B00" w:rsidRDefault="00A05B00">
      <w:pPr>
        <w:pStyle w:val="Standard"/>
        <w:tabs>
          <w:tab w:val="center" w:pos="4536"/>
          <w:tab w:val="right" w:pos="9072"/>
        </w:tabs>
        <w:spacing w:line="276" w:lineRule="auto"/>
        <w:ind w:left="360"/>
        <w:jc w:val="both"/>
        <w:rPr>
          <w:rFonts w:ascii="Arial;sans-serif" w:eastAsia="Calibri" w:hAnsi="Arial;sans-serif"/>
          <w:color w:val="2C363A"/>
          <w:sz w:val="18"/>
          <w:szCs w:val="16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  <w:bookmarkStart w:id="1" w:name="_GoBack"/>
      <w:bookmarkEnd w:id="1"/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5A4AC6">
        <w:rPr>
          <w:rFonts w:ascii="Arial" w:hAnsi="Arial" w:cs="Arial"/>
          <w:b/>
          <w:bCs/>
          <w:i/>
          <w:sz w:val="20"/>
          <w:szCs w:val="20"/>
        </w:rPr>
        <w:t>10</w:t>
      </w:r>
      <w:r w:rsidR="00F93D88">
        <w:rPr>
          <w:rFonts w:ascii="Arial" w:hAnsi="Arial" w:cs="Arial"/>
          <w:b/>
          <w:bCs/>
          <w:i/>
          <w:sz w:val="20"/>
          <w:szCs w:val="20"/>
        </w:rPr>
        <w:t>K/25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EB5A7B">
        <w:rPr>
          <w:rFonts w:ascii="Arial" w:hAnsi="Arial" w:cs="Arial"/>
          <w:b/>
          <w:bCs/>
          <w:sz w:val="20"/>
          <w:szCs w:val="20"/>
        </w:rPr>
        <w:t>23 maja</w:t>
      </w:r>
      <w:r w:rsidR="00F93D8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223305" w:rsidRDefault="00223305"/>
    <w:p w:rsidR="00223305" w:rsidRPr="00223305" w:rsidRDefault="00223305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223305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981" w:rsidRDefault="00437981">
      <w:pPr>
        <w:spacing w:after="0" w:line="240" w:lineRule="auto"/>
      </w:pPr>
      <w:r>
        <w:separator/>
      </w:r>
    </w:p>
  </w:endnote>
  <w:endnote w:type="continuationSeparator" w:id="0">
    <w:p w:rsidR="00437981" w:rsidRDefault="0043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981" w:rsidRDefault="00437981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EB5A7B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437981" w:rsidRDefault="004379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981" w:rsidRDefault="00437981">
      <w:pPr>
        <w:spacing w:after="0" w:line="240" w:lineRule="auto"/>
      </w:pPr>
      <w:r>
        <w:separator/>
      </w:r>
    </w:p>
  </w:footnote>
  <w:footnote w:type="continuationSeparator" w:id="0">
    <w:p w:rsidR="00437981" w:rsidRDefault="00437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981" w:rsidRPr="0008135E" w:rsidRDefault="00437981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PZOZ/DZP/0705/10K/25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D05"/>
    <w:multiLevelType w:val="hybridMultilevel"/>
    <w:tmpl w:val="EEEA1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FA1E69"/>
    <w:multiLevelType w:val="hybridMultilevel"/>
    <w:tmpl w:val="CE007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6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46F66"/>
    <w:rsid w:val="0008135E"/>
    <w:rsid w:val="00092662"/>
    <w:rsid w:val="00094F1C"/>
    <w:rsid w:val="000C79BA"/>
    <w:rsid w:val="000F5B57"/>
    <w:rsid w:val="00117386"/>
    <w:rsid w:val="00125A1B"/>
    <w:rsid w:val="00143509"/>
    <w:rsid w:val="00146457"/>
    <w:rsid w:val="00186339"/>
    <w:rsid w:val="001873F9"/>
    <w:rsid w:val="001A755F"/>
    <w:rsid w:val="001D462C"/>
    <w:rsid w:val="002028A9"/>
    <w:rsid w:val="00223305"/>
    <w:rsid w:val="0024335A"/>
    <w:rsid w:val="002442F9"/>
    <w:rsid w:val="002A35DE"/>
    <w:rsid w:val="002B6AB9"/>
    <w:rsid w:val="002B7EC9"/>
    <w:rsid w:val="002D5C4E"/>
    <w:rsid w:val="002F5064"/>
    <w:rsid w:val="003127A6"/>
    <w:rsid w:val="00315B58"/>
    <w:rsid w:val="003548CA"/>
    <w:rsid w:val="00383A77"/>
    <w:rsid w:val="003A6210"/>
    <w:rsid w:val="003E1E2C"/>
    <w:rsid w:val="00437981"/>
    <w:rsid w:val="0044370A"/>
    <w:rsid w:val="00446F35"/>
    <w:rsid w:val="00453040"/>
    <w:rsid w:val="00464A42"/>
    <w:rsid w:val="00494FF7"/>
    <w:rsid w:val="004B0CBE"/>
    <w:rsid w:val="004D0784"/>
    <w:rsid w:val="00506C68"/>
    <w:rsid w:val="00552762"/>
    <w:rsid w:val="00577AF9"/>
    <w:rsid w:val="0059763F"/>
    <w:rsid w:val="005A4AC6"/>
    <w:rsid w:val="005D4217"/>
    <w:rsid w:val="005F13E6"/>
    <w:rsid w:val="006260CF"/>
    <w:rsid w:val="00651268"/>
    <w:rsid w:val="00666D74"/>
    <w:rsid w:val="006801C6"/>
    <w:rsid w:val="006D6549"/>
    <w:rsid w:val="006F6AE3"/>
    <w:rsid w:val="0074452D"/>
    <w:rsid w:val="0077386D"/>
    <w:rsid w:val="007765E7"/>
    <w:rsid w:val="0078760E"/>
    <w:rsid w:val="007C0478"/>
    <w:rsid w:val="007D2277"/>
    <w:rsid w:val="008272F1"/>
    <w:rsid w:val="008448EE"/>
    <w:rsid w:val="0086650B"/>
    <w:rsid w:val="00872717"/>
    <w:rsid w:val="008752CB"/>
    <w:rsid w:val="008901D0"/>
    <w:rsid w:val="008C3B05"/>
    <w:rsid w:val="008D3DC4"/>
    <w:rsid w:val="008E4FAA"/>
    <w:rsid w:val="00906F29"/>
    <w:rsid w:val="00947647"/>
    <w:rsid w:val="009949CC"/>
    <w:rsid w:val="009C58A3"/>
    <w:rsid w:val="009D7237"/>
    <w:rsid w:val="00A01C35"/>
    <w:rsid w:val="00A0210E"/>
    <w:rsid w:val="00A05B00"/>
    <w:rsid w:val="00A34238"/>
    <w:rsid w:val="00A90882"/>
    <w:rsid w:val="00AB4337"/>
    <w:rsid w:val="00AF43FB"/>
    <w:rsid w:val="00AF61CE"/>
    <w:rsid w:val="00B17D25"/>
    <w:rsid w:val="00B24B3E"/>
    <w:rsid w:val="00BD317C"/>
    <w:rsid w:val="00C02E84"/>
    <w:rsid w:val="00C033AB"/>
    <w:rsid w:val="00C26BE5"/>
    <w:rsid w:val="00C478A9"/>
    <w:rsid w:val="00CB01CB"/>
    <w:rsid w:val="00CE1035"/>
    <w:rsid w:val="00CE7BA2"/>
    <w:rsid w:val="00D1443A"/>
    <w:rsid w:val="00D55D92"/>
    <w:rsid w:val="00D635D1"/>
    <w:rsid w:val="00D6565B"/>
    <w:rsid w:val="00D6634F"/>
    <w:rsid w:val="00D8281B"/>
    <w:rsid w:val="00D83ADB"/>
    <w:rsid w:val="00D91D29"/>
    <w:rsid w:val="00DE308B"/>
    <w:rsid w:val="00E120CC"/>
    <w:rsid w:val="00E12823"/>
    <w:rsid w:val="00E5020C"/>
    <w:rsid w:val="00E52B53"/>
    <w:rsid w:val="00E579A3"/>
    <w:rsid w:val="00EA15D6"/>
    <w:rsid w:val="00EA554D"/>
    <w:rsid w:val="00EB4C3B"/>
    <w:rsid w:val="00EB5A7B"/>
    <w:rsid w:val="00EF77C0"/>
    <w:rsid w:val="00F1365A"/>
    <w:rsid w:val="00F738C7"/>
    <w:rsid w:val="00F93D88"/>
    <w:rsid w:val="00FB4918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71BFB-F11E-4D92-AC16-C0E17A93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F84EFF9E</Template>
  <TotalTime>514</TotalTime>
  <Pages>2</Pages>
  <Words>860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75</cp:revision>
  <cp:lastPrinted>2025-02-19T08:42:00Z</cp:lastPrinted>
  <dcterms:created xsi:type="dcterms:W3CDTF">2024-12-24T09:28:00Z</dcterms:created>
  <dcterms:modified xsi:type="dcterms:W3CDTF">2025-05-20T10:47:00Z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